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B42A8E">
        <w:rPr>
          <w:rFonts w:ascii="Calibri" w:eastAsia="Times New Roman" w:hAnsi="Calibri" w:cs="Calibri"/>
          <w:b/>
          <w:bCs/>
          <w:color w:val="993000"/>
          <w:kern w:val="0"/>
          <w:lang w:eastAsia="el-GR"/>
          <w14:ligatures w14:val="none"/>
        </w:rPr>
        <w:t>Φάση</w:t>
      </w:r>
      <w:proofErr w:type="spellEnd"/>
      <w:r w:rsidRPr="00B42A8E">
        <w:rPr>
          <w:rFonts w:ascii="Calibri" w:eastAsia="Times New Roman" w:hAnsi="Calibri" w:cs="Calibri"/>
          <w:b/>
          <w:bCs/>
          <w:color w:val="993000"/>
          <w:kern w:val="0"/>
          <w:lang w:eastAsia="el-GR"/>
          <w14:ligatures w14:val="none"/>
        </w:rPr>
        <w:t xml:space="preserve"> 1</w:t>
      </w:r>
      <w:r w:rsidRPr="00B42A8E">
        <w:rPr>
          <w:rFonts w:ascii="Calibri" w:eastAsia="Times New Roman" w:hAnsi="Calibri" w:cs="Calibri"/>
          <w:b/>
          <w:bCs/>
          <w:color w:val="993000"/>
          <w:kern w:val="0"/>
          <w:position w:val="8"/>
          <w:sz w:val="16"/>
          <w:szCs w:val="16"/>
          <w:lang w:eastAsia="el-GR"/>
          <w14:ligatures w14:val="none"/>
        </w:rPr>
        <w:t xml:space="preserve">η </w:t>
      </w:r>
      <w:r w:rsidRPr="00B42A8E">
        <w:rPr>
          <w:rFonts w:ascii="Calibri" w:eastAsia="Times New Roman" w:hAnsi="Calibri" w:cs="Calibri"/>
          <w:b/>
          <w:bCs/>
          <w:color w:val="993000"/>
          <w:kern w:val="0"/>
          <w:lang w:eastAsia="el-GR"/>
          <w14:ligatures w14:val="none"/>
        </w:rPr>
        <w:t>: «</w:t>
      </w:r>
      <w:proofErr w:type="spellStart"/>
      <w:r w:rsidRPr="00B42A8E">
        <w:rPr>
          <w:rFonts w:ascii="Calibri" w:eastAsia="Times New Roman" w:hAnsi="Calibri" w:cs="Calibri"/>
          <w:b/>
          <w:bCs/>
          <w:color w:val="993000"/>
          <w:kern w:val="0"/>
          <w:lang w:eastAsia="el-GR"/>
          <w14:ligatures w14:val="none"/>
        </w:rPr>
        <w:t>Υπολογισμός</w:t>
      </w:r>
      <w:proofErr w:type="spellEnd"/>
      <w:r w:rsidRPr="00B42A8E">
        <w:rPr>
          <w:rFonts w:ascii="Calibri" w:eastAsia="Times New Roman" w:hAnsi="Calibri" w:cs="Calibri"/>
          <w:b/>
          <w:bCs/>
          <w:color w:val="993000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b/>
          <w:bCs/>
          <w:color w:val="993000"/>
          <w:kern w:val="0"/>
          <w:lang w:eastAsia="el-GR"/>
          <w14:ligatures w14:val="none"/>
        </w:rPr>
        <w:t>παραβολικου</w:t>
      </w:r>
      <w:proofErr w:type="spellEnd"/>
      <w:r w:rsidRPr="00B42A8E">
        <w:rPr>
          <w:rFonts w:ascii="Calibri" w:eastAsia="Times New Roman" w:hAnsi="Calibri" w:cs="Calibri"/>
          <w:b/>
          <w:bCs/>
          <w:color w:val="993000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b/>
          <w:bCs/>
          <w:color w:val="993000"/>
          <w:kern w:val="0"/>
          <w:lang w:eastAsia="el-GR"/>
          <w14:ligatures w14:val="none"/>
        </w:rPr>
        <w:t>χωρίου</w:t>
      </w:r>
      <w:proofErr w:type="spellEnd"/>
      <w:r w:rsidRPr="00B42A8E">
        <w:rPr>
          <w:rFonts w:ascii="Calibri" w:eastAsia="Times New Roman" w:hAnsi="Calibri" w:cs="Calibri"/>
          <w:b/>
          <w:bCs/>
          <w:color w:val="993000"/>
          <w:kern w:val="0"/>
          <w:lang w:eastAsia="el-GR"/>
          <w14:ligatures w14:val="none"/>
        </w:rPr>
        <w:t xml:space="preserve">» </w:t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b/>
          <w:bCs/>
          <w:color w:val="FF0000"/>
          <w:kern w:val="0"/>
          <w:lang w:eastAsia="el-GR"/>
          <w14:ligatures w14:val="none"/>
        </w:rPr>
        <w:t>ΦΥΛΛΟ ΕΡΓΑΣΙΑΣ 1</w:t>
      </w:r>
      <w:r w:rsidRPr="00B42A8E">
        <w:rPr>
          <w:rFonts w:ascii="Calibri" w:eastAsia="Times New Roman" w:hAnsi="Calibri" w:cs="Calibri"/>
          <w:b/>
          <w:bCs/>
          <w:color w:val="FF0000"/>
          <w:kern w:val="0"/>
          <w:position w:val="8"/>
          <w:sz w:val="16"/>
          <w:szCs w:val="16"/>
          <w:lang w:eastAsia="el-GR"/>
          <w14:ligatures w14:val="none"/>
        </w:rPr>
        <w:t xml:space="preserve">ο </w:t>
      </w:r>
    </w:p>
    <w:p w:rsidR="00491BAE" w:rsidRDefault="00B42A8E" w:rsidP="00B42A8E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ΟΝΟΜΑΤΕΠΩΝΥΜΑ ΟΜΑΔΑΣ ΜΑΘΗΤΩΝ : 1).................................................................. </w:t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2) ................................................................. </w:t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B42A8E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Φάση</w:t>
      </w:r>
      <w:proofErr w:type="spellEnd"/>
      <w:r w:rsidRPr="00B42A8E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1</w:t>
      </w:r>
      <w:r w:rsidRPr="00B42A8E">
        <w:rPr>
          <w:rFonts w:ascii="Calibri" w:eastAsia="Times New Roman" w:hAnsi="Calibri" w:cs="Calibri"/>
          <w:b/>
          <w:bCs/>
          <w:kern w:val="0"/>
          <w:position w:val="8"/>
          <w:sz w:val="16"/>
          <w:szCs w:val="16"/>
          <w:lang w:eastAsia="el-GR"/>
          <w14:ligatures w14:val="none"/>
        </w:rPr>
        <w:t xml:space="preserve">η </w:t>
      </w:r>
      <w:r w:rsidRPr="00B42A8E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: 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(με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χρήση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αρχείου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Μέθοδος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Εξαντλήσεως.ggb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) </w:t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σχεδιάσουν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παραβολη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́: f(x) = x</w:t>
      </w:r>
      <w:r w:rsidRPr="00B42A8E">
        <w:rPr>
          <w:rFonts w:ascii="Calibri" w:eastAsia="Times New Roman" w:hAnsi="Calibri" w:cs="Calibri"/>
          <w:kern w:val="0"/>
          <w:position w:val="8"/>
          <w:sz w:val="16"/>
          <w:szCs w:val="16"/>
          <w:lang w:eastAsia="el-GR"/>
          <w14:ligatures w14:val="none"/>
        </w:rPr>
        <w:t xml:space="preserve">2 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για x </w:t>
      </w:r>
      <w:r w:rsidRPr="00B42A8E">
        <w:rPr>
          <w:rFonts w:ascii="CambriaMath" w:eastAsia="Times New Roman" w:hAnsi="CambriaMath" w:cs="Times New Roman"/>
          <w:kern w:val="0"/>
          <w:lang w:eastAsia="el-GR"/>
          <w14:ligatures w14:val="none"/>
        </w:rPr>
        <w:t xml:space="preserve">≥ 0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υπολογίσουν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περικλείεται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την f(x), τις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ευθείες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x = 0 και x = 1 και τον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άξονα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x’x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διδάσκων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βοηθα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πλαίσιο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εισαγωγής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συνάρτησης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χρησιμοποιήσουν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«Αν(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Όρος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Τότε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&gt; )».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έχουν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εξοικειωθει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με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λογισμικο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geogebra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μιας και είναι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τρίτο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σενάριο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υλοποιούν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λογισμικο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αυτο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́. Η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γραφικη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παράσταση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σχεδιάστηκε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.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παρατηρούν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ότι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καλούνται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υπολογίσουν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έχει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μία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πλευρα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καμπύλη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οπότε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δεν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υπάρχει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κάποιος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γνωστός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τύπος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Ευκλείδειας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Γεωμετρίας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για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υπολογιστει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δημιουργήσουν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δρομείς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μενου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λογισμικου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και 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διδάσκων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βοηθα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στα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ελάχιστα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μέγιστα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όρια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θα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βάλουν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Αναμένεται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σχηματίσουν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εξής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δρομείς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βοήθεια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εκπαιδευτικου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́: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>a (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min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=-5,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max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=5),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αριστερο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άκρο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οριοθέτησης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>b (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min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=a,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max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=5),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δεξιο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άκρο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οριοθέτησης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>c (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min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=1,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max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=50,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βήμα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=1),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αριθμός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>ξ</w:t>
      </w:r>
      <w:r w:rsidRPr="00B42A8E">
        <w:rPr>
          <w:rFonts w:ascii="Calibri" w:eastAsia="Times New Roman" w:hAnsi="Calibri" w:cs="Calibri"/>
          <w:kern w:val="0"/>
          <w:position w:val="-2"/>
          <w:sz w:val="16"/>
          <w:szCs w:val="16"/>
          <w:lang w:eastAsia="el-GR"/>
          <w14:ligatures w14:val="none"/>
        </w:rPr>
        <w:t xml:space="preserve">κ 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(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min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=0,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max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=1,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βήμα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= 1/c),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ενδιάμεσες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διδάσκων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από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τοποθετήσουν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σε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συγκεκριμένες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θέσεις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δρομείς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: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>a (0)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>b (1)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>c (10)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>ξ</w:t>
      </w:r>
      <w:r w:rsidRPr="00B42A8E">
        <w:rPr>
          <w:rFonts w:ascii="Calibri" w:eastAsia="Times New Roman" w:hAnsi="Calibri" w:cs="Calibri"/>
          <w:kern w:val="0"/>
          <w:position w:val="-2"/>
          <w:sz w:val="16"/>
          <w:szCs w:val="16"/>
          <w:lang w:eastAsia="el-GR"/>
          <w14:ligatures w14:val="none"/>
        </w:rPr>
        <w:t xml:space="preserve">κ 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(0.5)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Στη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συνέχεια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γραμμη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εισαγωγής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βρίσκεται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μέρος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λογισμικου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γράψουν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ελληνικα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και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πρώτο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γράμμα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κεφαλαίο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λέξη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ΚάτωΑθροισμα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geogebra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θα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βγάλει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έτοιμη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: «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ΚάτωΑθροισμα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(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Συνάρτηση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Αρχικη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x&gt;,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Τελικη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x&gt;,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Αριθμός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&gt; )».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Αναμένεται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συμπληρώσουν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και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εμφανιστούν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10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ορθογώνια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οποίων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πλευρές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τους είναι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καμπύλη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τότε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τσεκάρουν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αντίστοιχο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κουτάκι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«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» από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αρχείο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geogebra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επαληθεύσουν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αυτο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υπολόγισαν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εφαρμόζοντας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κατάλληλη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́, (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βλέπε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σχήμα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1).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lastRenderedPageBreak/>
        <w:t>Κατόπιν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γραμμη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εισαγωγής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βρίσκεται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μέρος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λογισμικου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γράψουν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ελληνικα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και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πρώτο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γράμμα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κεφαλαίο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λέξη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ΠάνωΑθροισμα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geogebra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θα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βγάλει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έτοιμη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: </w:t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«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ΠάνωΑθροισμα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(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Συνάρτηση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Αρχικη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x&gt;,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Τελικη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x&gt;,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Αριθμός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&gt; )».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Αναμένεται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συμπληρώσουν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και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εμφανιστούν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10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ορθογώνια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οποίων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πλευρές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τους είναι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καμπύλη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. </w:t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τότε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τσεκάρουν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αντίστοιχο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κουτάκι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«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» από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αρχείο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geogebra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επαληθεύσουν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αυτο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υπολόγισαν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εφαρμόζοντας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κατάλληλη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́, (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βλέπε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σχήμα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2). </w:t>
      </w:r>
    </w:p>
    <w:p w:rsidR="00B42A8E" w:rsidRPr="00B42A8E" w:rsidRDefault="00B42A8E" w:rsidP="00B42A8E">
      <w:pPr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 xml:space="preserve"> INCLUDEPICTURE "/Users/eleftheriosmakariadis/Library/Group Containers/UBF8T346G9.ms/WebArchiveCopyPasteTempFiles/com.microsoft.Word/page6image28641312" \* MERGEFORMATINET </w:instrText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  <w:r w:rsidRPr="00B42A8E">
        <w:rPr>
          <w:rFonts w:ascii="Times New Roman" w:eastAsia="Times New Roman" w:hAnsi="Times New Roman" w:cs="Times New Roman"/>
          <w:noProof/>
          <w:kern w:val="0"/>
          <w:lang w:eastAsia="el-GR"/>
          <w14:ligatures w14:val="none"/>
        </w:rPr>
        <w:drawing>
          <wp:inline distT="0" distB="0" distL="0" distR="0">
            <wp:extent cx="5270500" cy="2419350"/>
            <wp:effectExtent l="0" t="0" r="0" b="6350"/>
            <wp:docPr id="110082667" name="Εικόνα 5" descr="page6image2864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6image28641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 xml:space="preserve"> INCLUDEPICTURE "/Users/eleftheriosmakariadis/Library/Group Containers/UBF8T346G9.ms/WebArchiveCopyPasteTempFiles/com.microsoft.Word/page6image28641728" \* MERGEFORMATINET </w:instrText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  <w:r w:rsidRPr="00B42A8E">
        <w:rPr>
          <w:rFonts w:ascii="Times New Roman" w:eastAsia="Times New Roman" w:hAnsi="Times New Roman" w:cs="Times New Roman"/>
          <w:noProof/>
          <w:kern w:val="0"/>
          <w:lang w:eastAsia="el-GR"/>
          <w14:ligatures w14:val="none"/>
        </w:rPr>
        <w:drawing>
          <wp:inline distT="0" distB="0" distL="0" distR="0">
            <wp:extent cx="5270500" cy="2855595"/>
            <wp:effectExtent l="0" t="0" r="0" b="1905"/>
            <wp:docPr id="679528651" name="Εικόνα 4" descr="page6image286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6image286417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Ακόμη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γραμμη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εισαγωγής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βρίσκεται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μέρος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λογισμικου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γράψουν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ελληνικα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και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πρώτο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γράμμα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κεφαλαίο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λέξη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ΑθροισμαΟρθογωνίων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geogebra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θα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βγάλει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έτοιμη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: «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ΑθροισμαΟρθογωνίων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(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Συνάρτηση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Αρχικη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x&gt;,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Τελικη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x&gt;,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Αριθμός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lastRenderedPageBreak/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Θέση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για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ορθογώνιο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(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αριστερα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́-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δεξια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(0-1)&gt; )».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Αναμένεται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συμπληρώσουν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(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τελευταία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παράμετρο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της) και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εμφανιστούν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10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ορθογώνια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οποίων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πλευρές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τέμνονται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καμπύλη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τότε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τσεκάρουν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αντίστοιχο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κουτάκι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«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Ενδιάμεσο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» από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αρχείο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geogebra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επαληθεύσουν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αυτο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υπολόγισαν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εφαρμόζοντας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κατάλληλη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́, (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βλέπε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σχήμα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3). </w:t>
      </w:r>
    </w:p>
    <w:p w:rsidR="00B42A8E" w:rsidRPr="00B42A8E" w:rsidRDefault="00B42A8E" w:rsidP="00B42A8E">
      <w:pPr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 xml:space="preserve"> INCLUDEPICTURE "/Users/eleftheriosmakariadis/Library/Group Containers/UBF8T346G9.ms/WebArchiveCopyPasteTempFiles/com.microsoft.Word/page7image28691504" \* MERGEFORMATINET </w:instrText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  <w:r w:rsidRPr="00B42A8E">
        <w:rPr>
          <w:rFonts w:ascii="Times New Roman" w:eastAsia="Times New Roman" w:hAnsi="Times New Roman" w:cs="Times New Roman"/>
          <w:noProof/>
          <w:kern w:val="0"/>
          <w:lang w:eastAsia="el-GR"/>
          <w14:ligatures w14:val="none"/>
        </w:rPr>
        <w:drawing>
          <wp:inline distT="0" distB="0" distL="0" distR="0">
            <wp:extent cx="5270500" cy="2976245"/>
            <wp:effectExtent l="0" t="0" r="0" b="0"/>
            <wp:docPr id="817668363" name="Εικόνα 3" descr="page7image2869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7image286915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Τέλος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γραμμη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εισαγωγής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βρίσκεται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μέρος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λογισμικου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γράψουν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ελληνικα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και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πρώτο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γράμμα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κεφαλαίο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λέξη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Ολοκλήρωμα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geogebra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θα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βγάλει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έτοιμη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: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>«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Ολοκλήρωμα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(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Συνάρτηση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Αρχικη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x&gt;, &lt;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Τελικη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x&gt; )».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Αναμένεται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συμπληρώσουν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εντολη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και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εμφανιστει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περικλείεται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από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συνεχη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συνάρτηση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f, τον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άξονα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x και τις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ευθείες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x=0 και x=1.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διδάσκων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ρωτα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́: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Τι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παρατηρείται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ενδιάμεσο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ορισμένο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ολοκλήρωμα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;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Αναμένεται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παρατηρήσουν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ότι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ίσα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Ζητα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τότε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από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διατυπώσουν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μία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εικασία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σε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αυτήν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παρατήρηση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. </w:t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Αναμένεται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υποψιαστούν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ότι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ορισμένο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ολοκλήρωμα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ενδιάμεσο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όταν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αριθμός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χωρίζει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καμπυλόγραμμο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τείνει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άπειρο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διδάσκων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ενημερώνει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ότι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ορισμένο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ολοκλήρωμα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θα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οριστει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αλγεβρικα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στην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επόμενη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διδακτικη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ώρα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θα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συνδεθει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με τον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υπολογισμο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ενδιάμεσου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αθροίσματος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. </w:t>
      </w:r>
    </w:p>
    <w:p w:rsidR="00B42A8E" w:rsidRPr="00B42A8E" w:rsidRDefault="00B42A8E" w:rsidP="00B42A8E">
      <w:pPr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fldChar w:fldCharType="begin"/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 xml:space="preserve"> INCLUDEPICTURE "/Users/eleftheriosmakariadis/Library/Group Containers/UBF8T346G9.ms/WebArchiveCopyPasteTempFiles/com.microsoft.Word/page8image28662896" \* MERGEFORMATINET </w:instrText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  <w:r w:rsidRPr="00B42A8E">
        <w:rPr>
          <w:rFonts w:ascii="Times New Roman" w:eastAsia="Times New Roman" w:hAnsi="Times New Roman" w:cs="Times New Roman"/>
          <w:noProof/>
          <w:kern w:val="0"/>
          <w:lang w:eastAsia="el-GR"/>
          <w14:ligatures w14:val="none"/>
        </w:rPr>
        <w:drawing>
          <wp:inline distT="0" distB="0" distL="0" distR="0">
            <wp:extent cx="5270500" cy="2994660"/>
            <wp:effectExtent l="0" t="0" r="0" b="2540"/>
            <wp:docPr id="1250816469" name="Εικόνα 2" descr="page8image28662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8image286628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διδάσκων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προτρέπει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παρατηρήσουν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καμπυλόγραμμου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στις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τέσσερις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περιπτώσεις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Αναμένεται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απαντήσουν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: </w:t>
      </w:r>
    </w:p>
    <w:p w:rsidR="00B42A8E" w:rsidRPr="00B42A8E" w:rsidRDefault="00B42A8E" w:rsidP="00B42A8E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0.29 </w:t>
      </w:r>
    </w:p>
    <w:p w:rsidR="00B42A8E" w:rsidRPr="00B42A8E" w:rsidRDefault="00B42A8E" w:rsidP="00B42A8E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0.38 </w:t>
      </w:r>
    </w:p>
    <w:p w:rsidR="00B42A8E" w:rsidRPr="00B42A8E" w:rsidRDefault="00B42A8E" w:rsidP="00B42A8E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Ενδιάμεσο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0.33 </w:t>
      </w:r>
    </w:p>
    <w:p w:rsidR="00B42A8E" w:rsidRPr="00B42A8E" w:rsidRDefault="00B42A8E" w:rsidP="00B42A8E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Ορισμένο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Ολοκλήρωμα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0.33 </w:t>
      </w:r>
    </w:p>
    <w:p w:rsidR="00B42A8E" w:rsidRPr="00B42A8E" w:rsidRDefault="00B42A8E" w:rsidP="00B42A8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Προτρέπει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τότε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επιλέξουν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δρομέα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c,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20 και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υπολογίσουν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δυναμικα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με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geogebra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αθροίσματα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.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Αναμένεται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απαντήσουν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: </w:t>
      </w:r>
    </w:p>
    <w:p w:rsidR="00B42A8E" w:rsidRPr="00B42A8E" w:rsidRDefault="00B42A8E" w:rsidP="00B42A8E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0.31 </w:t>
      </w:r>
    </w:p>
    <w:p w:rsidR="00B42A8E" w:rsidRPr="00B42A8E" w:rsidRDefault="00B42A8E" w:rsidP="00B42A8E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0.36 </w:t>
      </w:r>
    </w:p>
    <w:p w:rsidR="00B42A8E" w:rsidRPr="00B42A8E" w:rsidRDefault="00B42A8E" w:rsidP="00B42A8E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Ενδιάμεσο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0.33 </w:t>
      </w:r>
    </w:p>
    <w:p w:rsidR="00B42A8E" w:rsidRPr="00B42A8E" w:rsidRDefault="00B42A8E" w:rsidP="00B42A8E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Ορισμένο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Ολοκλήρωμα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0.33 </w:t>
      </w:r>
    </w:p>
    <w:p w:rsidR="00B42A8E" w:rsidRPr="00B42A8E" w:rsidRDefault="00B42A8E" w:rsidP="00B42A8E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Προτρέπει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τότε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επιλέξουν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δρομέα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c,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30 και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υπολογίσουν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δυναμικα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με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geogebra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αθροίσματα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.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Αναμένεται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απαντήσουν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: </w:t>
      </w:r>
    </w:p>
    <w:p w:rsidR="00B42A8E" w:rsidRPr="00B42A8E" w:rsidRDefault="00B42A8E" w:rsidP="00B42A8E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0.32 </w:t>
      </w:r>
    </w:p>
    <w:p w:rsidR="00B42A8E" w:rsidRPr="00B42A8E" w:rsidRDefault="00B42A8E" w:rsidP="00B42A8E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0.35 </w:t>
      </w:r>
    </w:p>
    <w:p w:rsidR="00B42A8E" w:rsidRPr="00B42A8E" w:rsidRDefault="00B42A8E" w:rsidP="00B42A8E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Ενδιάμεσο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0.33 </w:t>
      </w:r>
    </w:p>
    <w:p w:rsidR="00B42A8E" w:rsidRPr="00B42A8E" w:rsidRDefault="00B42A8E" w:rsidP="00B42A8E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el-GR"/>
          <w14:ligatures w14:val="none"/>
        </w:rPr>
      </w:pP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Στο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Ορισμένο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Ολοκλήρωμα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είναι: 0.33 </w:t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Ρωτα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εκπαιδευτικός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τι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παρατηρείται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;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Αναμένεται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παρατηρήσουν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ότι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όσο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μεγαλώνει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αριθμός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χωρίζουν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καμπυλόγραμμο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τόσο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τιμές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lastRenderedPageBreak/>
        <w:t>αθροισμάτων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πλησιάζουν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μεταξυ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τους.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προτρέπει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τσεκάρουν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κουτάκι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«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Αποτελέσματα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υπολογισμου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παραβολικου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» και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παρατηρούν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πίνακα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εμφανίζεται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έχει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όλες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τις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μετρήσεις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των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αθροισμάτων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τις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διαφορές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μεταξυ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 τους.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διδάσκων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εξηγει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τα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σύμβολα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εμφανίζονται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στις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στήλες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υπολογιστικου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φύλλου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ώστε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συγκρίνουν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βγάλουν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απαραίτητα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συμπεράσματα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Έτσι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: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c =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αριθμός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d =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e =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g =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ενδιάμεσο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k =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ορισμένο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ολοκλήρωμα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m = η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διαφορα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ορισμένου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ολοκληρώματος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κάτω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n = η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διαφορα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ορισμένου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ολοκληρώματος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πάνω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o = η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διαφορα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ορισμένου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ολοκληρώματος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ενδιάμεσο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άθροισμα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</w:p>
    <w:p w:rsidR="00B42A8E" w:rsidRPr="00B42A8E" w:rsidRDefault="00B42A8E" w:rsidP="00B42A8E">
      <w:pPr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 xml:space="preserve"> INCLUDEPICTURE "/Users/eleftheriosmakariadis/Library/Group Containers/UBF8T346G9.ms/WebArchiveCopyPasteTempFiles/com.microsoft.Word/page9image28675744" \* MERGEFORMATINET </w:instrText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  <w:r w:rsidRPr="00B42A8E">
        <w:rPr>
          <w:rFonts w:ascii="Times New Roman" w:eastAsia="Times New Roman" w:hAnsi="Times New Roman" w:cs="Times New Roman"/>
          <w:noProof/>
          <w:kern w:val="0"/>
          <w:lang w:eastAsia="el-GR"/>
          <w14:ligatures w14:val="none"/>
        </w:rPr>
        <w:drawing>
          <wp:inline distT="0" distB="0" distL="0" distR="0">
            <wp:extent cx="5270500" cy="2913380"/>
            <wp:effectExtent l="0" t="0" r="0" b="0"/>
            <wp:docPr id="877902936" name="Εικόνα 1" descr="page9image28675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9image286757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A8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</w:p>
    <w:p w:rsidR="00B42A8E" w:rsidRPr="00B42A8E" w:rsidRDefault="00B42A8E" w:rsidP="00B42A8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Έτσι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τελείωσε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η 1</w:t>
      </w:r>
      <w:r w:rsidRPr="00B42A8E">
        <w:rPr>
          <w:rFonts w:ascii="Calibri" w:eastAsia="Times New Roman" w:hAnsi="Calibri" w:cs="Calibri"/>
          <w:kern w:val="0"/>
          <w:position w:val="8"/>
          <w:sz w:val="16"/>
          <w:szCs w:val="16"/>
          <w:lang w:eastAsia="el-GR"/>
          <w14:ligatures w14:val="none"/>
        </w:rPr>
        <w:t xml:space="preserve">η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διδακτικη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ώρα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σεναρίου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καθώς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βοήθεια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λογισμικου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έδωσε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ευκαιρία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εμπλακούν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κατανοήσουν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μέθοδο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της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εξάντλησης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τη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χρήση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ορθογωνίων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σε ένα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παραβολικο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. Στην 2</w:t>
      </w:r>
      <w:r w:rsidRPr="00B42A8E">
        <w:rPr>
          <w:rFonts w:ascii="Calibri" w:eastAsia="Times New Roman" w:hAnsi="Calibri" w:cs="Calibri"/>
          <w:kern w:val="0"/>
          <w:position w:val="8"/>
          <w:sz w:val="16"/>
          <w:szCs w:val="16"/>
          <w:lang w:eastAsia="el-GR"/>
          <w14:ligatures w14:val="none"/>
        </w:rPr>
        <w:t xml:space="preserve">η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διδακτικη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ώρα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μαθητές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θα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εμπλακούν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αλγεβρικα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να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αποδείξουν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εμβαδόν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παραβολικου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χωρίου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με την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βοήθεια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του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εκπαιδευτικου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́.</w:t>
      </w:r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Τους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δίνεται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το 2</w:t>
      </w:r>
      <w:r w:rsidRPr="00B42A8E">
        <w:rPr>
          <w:rFonts w:ascii="Calibri" w:eastAsia="Times New Roman" w:hAnsi="Calibri" w:cs="Calibri"/>
          <w:kern w:val="0"/>
          <w:position w:val="8"/>
          <w:sz w:val="16"/>
          <w:szCs w:val="16"/>
          <w:lang w:eastAsia="el-GR"/>
          <w14:ligatures w14:val="none"/>
        </w:rPr>
        <w:t xml:space="preserve">0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φύλλο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εργασίας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μαζι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 με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κόλλες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</w:t>
      </w:r>
      <w:proofErr w:type="spellStart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>στυλο</w:t>
      </w:r>
      <w:proofErr w:type="spellEnd"/>
      <w:r w:rsidRPr="00B42A8E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́. </w:t>
      </w:r>
    </w:p>
    <w:p w:rsidR="00B96202" w:rsidRDefault="00B96202"/>
    <w:sectPr w:rsidR="00B96202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Math">
    <w:altName w:val="Cambria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D09"/>
    <w:multiLevelType w:val="multilevel"/>
    <w:tmpl w:val="A51E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9D54DF"/>
    <w:multiLevelType w:val="multilevel"/>
    <w:tmpl w:val="7446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BE1E67"/>
    <w:multiLevelType w:val="multilevel"/>
    <w:tmpl w:val="09E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4045016">
    <w:abstractNumId w:val="0"/>
  </w:num>
  <w:num w:numId="2" w16cid:durableId="577905196">
    <w:abstractNumId w:val="1"/>
  </w:num>
  <w:num w:numId="3" w16cid:durableId="56664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8E"/>
    <w:rsid w:val="00367C37"/>
    <w:rsid w:val="00491BAE"/>
    <w:rsid w:val="00B42A8E"/>
    <w:rsid w:val="00B96202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91C07D"/>
  <w15:chartTrackingRefBased/>
  <w15:docId w15:val="{6CBBE36A-234A-7E4D-BE13-62123E1A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42A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1348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2</cp:revision>
  <dcterms:created xsi:type="dcterms:W3CDTF">2023-08-14T14:29:00Z</dcterms:created>
  <dcterms:modified xsi:type="dcterms:W3CDTF">2023-08-14T14:31:00Z</dcterms:modified>
</cp:coreProperties>
</file>